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D9FE6" w14:textId="05A77EFD"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Convocatoria: 152 - 1C / Economía Campesina.</w:t>
      </w:r>
    </w:p>
    <w:p w14:paraId="323C32F7" w14:textId="3D5C8902"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 xml:space="preserve">ID DEL PROYECTO: </w:t>
      </w:r>
      <w:r w:rsidR="00BF19B3">
        <w:rPr>
          <w:rFonts w:ascii="Calibri" w:hAnsi="Calibri" w:cs="Calibri"/>
          <w:b/>
          <w:bCs/>
          <w:sz w:val="24"/>
          <w:szCs w:val="24"/>
        </w:rPr>
        <w:t>122771</w:t>
      </w:r>
    </w:p>
    <w:p w14:paraId="4A7C03AC" w14:textId="18068F1A"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NOMBRE DEL PROYECTO: ASOCIACIÓN MUJERES RURALES Y CAMPESINAS ASOCIADAS - MURCAS.</w:t>
      </w:r>
      <w:r w:rsidR="00BF19B3" w:rsidRPr="00F011CB">
        <w:rPr>
          <w:rFonts w:ascii="Calibri" w:hAnsi="Calibri" w:cs="Calibri"/>
          <w:b/>
          <w:bCs/>
          <w:sz w:val="24"/>
          <w:szCs w:val="24"/>
        </w:rPr>
        <w:t xml:space="preserve"> </w:t>
      </w:r>
    </w:p>
    <w:p w14:paraId="12A5C470" w14:textId="4D19078D"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SECTOR: AGROPECUARIO.</w:t>
      </w:r>
      <w:r w:rsidR="00BF19B3" w:rsidRPr="00F011CB">
        <w:rPr>
          <w:rFonts w:ascii="Calibri" w:hAnsi="Calibri" w:cs="Calibri"/>
          <w:b/>
          <w:bCs/>
          <w:sz w:val="24"/>
          <w:szCs w:val="24"/>
        </w:rPr>
        <w:t xml:space="preserve"> </w:t>
      </w:r>
    </w:p>
    <w:p w14:paraId="7C6DC630" w14:textId="3F2CF1F5"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DEPARTAMENTO/MUNICIPIO: Cesar - Aguachica.</w:t>
      </w:r>
      <w:r w:rsidR="00BF19B3" w:rsidRPr="00F011CB">
        <w:rPr>
          <w:rFonts w:ascii="Calibri" w:hAnsi="Calibri" w:cs="Calibri"/>
          <w:b/>
          <w:bCs/>
          <w:sz w:val="24"/>
          <w:szCs w:val="24"/>
        </w:rPr>
        <w:t xml:space="preserve"> </w:t>
      </w:r>
    </w:p>
    <w:p w14:paraId="1A5926E9" w14:textId="77777777"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PUNTAJE: 82,72</w:t>
      </w:r>
    </w:p>
    <w:p w14:paraId="69367BB4" w14:textId="77777777"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6D6EA887"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49443A7A" w14:textId="4BC99B07" w:rsidR="00BF19B3" w:rsidRPr="006E6E9C"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El plan de negocio ubica a MURCAS en el mercado de ganado bovino en pie, principalmente con intermediarios, ganaderos y comercializadores de Aguachica, Ocaña y el sur del Cesar, y plantea como consumidor final a hogares, restaurantes y expendios de carne de la región Caribe. También identifica tres tipos de competencia: ganaderos tradicionales, intermediarios y asociaciones ganaderas locales, frente a los cuales la iniciativa busca diferenciarse por el uso de riego tecnificado, suplementación con probióticos, energía solar y una propuesta asociativa liderada por mujeres rurales. La comercialización se plantea por venta directa en finca, ferias ganaderas, contactos del sector, WhatsApp Business, material publicitario y redes sociales como Facebook e Instagram, con visitas a finca para verificar peso, calidad y estado sanitario del ganado. El componente presenta una base comercial con canales definidos y una propuesta de valor entendible para el mercado, pero aún requiere mayor profundidad en la caracterización estadística del cliente y del consumidor, así como una mejor sustentación cuantitativa del tamaño del mercado y de la demanda objetivo, para que la estrategia comercial quede mejor conectada con la proyección de ventas.</w:t>
      </w:r>
    </w:p>
    <w:p w14:paraId="4C690862" w14:textId="46621806"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3C4072D9" w14:textId="0F82D26A" w:rsidR="00BF19B3"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La iniciativa describe un sistema de ganadería bovina de levante sostenible y tecnificado, con adecuación del terreno, establecimiento de pasturas, corrales, mangas, cercas, riego tecnificado, energía solar, compra de 195 semovientes por ciclo, manejo sanitario, monitoreo de peso, selección para comercialización y entrega del ganado. El documento proyecta una producción de 195 bovinos por ciclo de seis meses y cerca de 390 bovinos al año, con incremento del peso desde 230 kg hasta un rango de 410 a 420 kg, apoyado en alimentación con pastos bajo riego, suplementación probiótica y control veterinario. El equipo previsto incluye coordinación técnica agropecuaria, administración del proyecto, médico veterinario por visitas, dos operarios ganaderos, auxiliar administrativo y comercial, y contador por prestación de servicios. Este componente muestra una ruta productiva coherente con el objeto del proyecto y con la inversión solicitada; sin embargo, todavía necesita explicar con mayor detalle algunas funciones del personal, precisar mejor el cálculo de capacidad instalada y desarrollar con más claridad a qué corresponden ciertos rubros de equipos y herramientas agropecuarias, para facilitar la trazabilidad entre proceso, recursos y resultados esperados.</w:t>
      </w:r>
    </w:p>
    <w:p w14:paraId="0F9DFD74" w14:textId="69D3F168"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02E11A85" w14:textId="7D866F85" w:rsidR="00BF19B3"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 xml:space="preserve">El plan identifica como requisitos para el funcionamiento de la actividad ganadera el certificado de uso del suelo, el Registro Sanitario de Predio Pecuario ante el ICA, el registro en SINIGAN, la Guía Sanitaria de Movilización Interna, el Registro Único de Vacunación, el concepto ambiental de </w:t>
      </w:r>
      <w:proofErr w:type="spellStart"/>
      <w:r w:rsidRPr="005904BD">
        <w:rPr>
          <w:rFonts w:ascii="Segoe UI" w:eastAsia="Times New Roman" w:hAnsi="Segoe UI" w:cs="Segoe UI"/>
          <w:sz w:val="21"/>
          <w:szCs w:val="21"/>
          <w:lang w:eastAsia="es-CO"/>
        </w:rPr>
        <w:t>Corpocesar</w:t>
      </w:r>
      <w:proofErr w:type="spellEnd"/>
      <w:r w:rsidRPr="005904BD">
        <w:rPr>
          <w:rFonts w:ascii="Segoe UI" w:eastAsia="Times New Roman" w:hAnsi="Segoe UI" w:cs="Segoe UI"/>
          <w:sz w:val="21"/>
          <w:szCs w:val="21"/>
          <w:lang w:eastAsia="es-CO"/>
        </w:rPr>
        <w:t xml:space="preserve"> y la concesión de aguas para el sistema de riego. También se evidencia que la asociación está formalmente constituida, cuenta con NIT, estructura organizativa, junta directiva y mecanismos de toma de decisiones, lo cual le da soporte institucional a la propuesta. Este componente presenta un nivel adecuado de conocimiento sobre los trámites y permisos que exige la actividad, y además relaciona tiempos y costos de parte de estos procesos, lo que aporta claridad para la implementación.</w:t>
      </w:r>
    </w:p>
    <w:p w14:paraId="76933287" w14:textId="6926EEA8"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159E9AD8" w14:textId="59A688DB" w:rsidR="00BF19B3" w:rsidRPr="006E6E9C"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 xml:space="preserve">El plan solicita recursos por </w:t>
      </w:r>
      <w:r w:rsidRPr="005904BD">
        <w:rPr>
          <w:rFonts w:ascii="Segoe UI" w:eastAsia="Times New Roman" w:hAnsi="Segoe UI" w:cs="Segoe UI"/>
          <w:b/>
          <w:bCs/>
          <w:sz w:val="21"/>
          <w:szCs w:val="21"/>
          <w:lang w:eastAsia="es-CO"/>
        </w:rPr>
        <w:t>$754.279.920</w:t>
      </w:r>
      <w:r w:rsidRPr="005904BD">
        <w:rPr>
          <w:rFonts w:ascii="Segoe UI" w:eastAsia="Times New Roman" w:hAnsi="Segoe UI" w:cs="Segoe UI"/>
          <w:sz w:val="21"/>
          <w:szCs w:val="21"/>
          <w:lang w:eastAsia="es-CO"/>
        </w:rPr>
        <w:t xml:space="preserve"> para fortalecer la unidad productiva, principalmente en semovientes, adecuación de terreno y pasturas, construcción de corrales y cercas, sistema de riego, sistema de energía solar, báscula, remolque, equipos de oficina, permisos, arriendo y recurso humano. La proyección contempla dos ciclos anuales de producción, flujo de caja positivo desde el primer año, Valor Presente Neto positivo y una Tasa Interna de Retorno favorable, sustentada en una operación con comercialización directa, mejora sanitaria y reducción de costos mediante riego y energía solar. En este componente se observa coherencia general entre la inversión, el modelo productivo y la meta de crecimiento, además de una programación de uso de fondos concentrada en los primeros seis meses, lo que permite visualizar la puesta en marcha. </w:t>
      </w:r>
    </w:p>
    <w:p w14:paraId="7B94D80F" w14:textId="31B81521"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7E0F71FE" w14:textId="319529C4" w:rsidR="00BF19B3" w:rsidRPr="006E6E9C"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 xml:space="preserve">La iniciativa plantea un impacto económico directo para </w:t>
      </w:r>
      <w:r w:rsidRPr="005904BD">
        <w:rPr>
          <w:rFonts w:ascii="Segoe UI" w:eastAsia="Times New Roman" w:hAnsi="Segoe UI" w:cs="Segoe UI"/>
          <w:b/>
          <w:bCs/>
          <w:sz w:val="21"/>
          <w:szCs w:val="21"/>
          <w:lang w:eastAsia="es-CO"/>
        </w:rPr>
        <w:t>20 familias campesinas</w:t>
      </w:r>
      <w:r w:rsidRPr="005904BD">
        <w:rPr>
          <w:rFonts w:ascii="Segoe UI" w:eastAsia="Times New Roman" w:hAnsi="Segoe UI" w:cs="Segoe UI"/>
          <w:sz w:val="21"/>
          <w:szCs w:val="21"/>
          <w:lang w:eastAsia="es-CO"/>
        </w:rPr>
        <w:t xml:space="preserve">, generación de </w:t>
      </w:r>
      <w:r w:rsidRPr="005904BD">
        <w:rPr>
          <w:rFonts w:ascii="Segoe UI" w:eastAsia="Times New Roman" w:hAnsi="Segoe UI" w:cs="Segoe UI"/>
          <w:b/>
          <w:bCs/>
          <w:sz w:val="21"/>
          <w:szCs w:val="21"/>
          <w:lang w:eastAsia="es-CO"/>
        </w:rPr>
        <w:t>7 empleos directos</w:t>
      </w:r>
      <w:r w:rsidRPr="005904BD">
        <w:rPr>
          <w:rFonts w:ascii="Segoe UI" w:eastAsia="Times New Roman" w:hAnsi="Segoe UI" w:cs="Segoe UI"/>
          <w:sz w:val="21"/>
          <w:szCs w:val="21"/>
          <w:lang w:eastAsia="es-CO"/>
        </w:rPr>
        <w:t xml:space="preserve"> y fortalecimiento de la economía rural a partir de una producción aproximada de </w:t>
      </w:r>
      <w:r w:rsidRPr="005904BD">
        <w:rPr>
          <w:rFonts w:ascii="Segoe UI" w:eastAsia="Times New Roman" w:hAnsi="Segoe UI" w:cs="Segoe UI"/>
          <w:b/>
          <w:bCs/>
          <w:sz w:val="21"/>
          <w:szCs w:val="21"/>
          <w:lang w:eastAsia="es-CO"/>
        </w:rPr>
        <w:t>390 bovinos al año</w:t>
      </w:r>
      <w:r w:rsidRPr="005904BD">
        <w:rPr>
          <w:rFonts w:ascii="Segoe UI" w:eastAsia="Times New Roman" w:hAnsi="Segoe UI" w:cs="Segoe UI"/>
          <w:sz w:val="21"/>
          <w:szCs w:val="21"/>
          <w:lang w:eastAsia="es-CO"/>
        </w:rPr>
        <w:t>, con incremento proyectado superior al 30 % en los ingresos de las familias vinculadas. En lo social, el proyecto resalta el liderazgo de mujeres campesinas, la organización asociativa, la transferencia de conocimientos y la consolidación de una experiencia colectiva con un año de antigüedad como asociación formal y más de tres años de experiencia previa individual en ganadería por parte de varias asociadas. En lo ambiental, propone riego eficiente, energía solar, uso de probióticos y buenas prácticas para reducir consumo de agua y huella ambiental; y en lo tecnológico, incorpora herramientas de control productivo, pesaje y tecnificación del sistema. El componente muestra una intención de impacto amplia y pertinente para la economía campesina del territorio, especialmente por el enfoque asociativo y de género; sin embargo, necesita cuantificar mejor algunos impactos sociales y tecnológicos, e integrar con mayor amplitud actores externos que puedan fortalecer la sostenibilidad del proyecto en el tiempo.</w:t>
      </w:r>
    </w:p>
    <w:p w14:paraId="47901E79" w14:textId="65A22CE1" w:rsidR="006E6E9C" w:rsidRPr="00BF19B3" w:rsidRDefault="006E6E9C" w:rsidP="00BF19B3">
      <w:pPr>
        <w:pStyle w:val="Prrafodelista"/>
        <w:numPr>
          <w:ilvl w:val="0"/>
          <w:numId w:val="24"/>
        </w:numPr>
        <w:jc w:val="both"/>
        <w:rPr>
          <w:rFonts w:ascii="Calibri" w:hAnsi="Calibri" w:cs="Calibri"/>
          <w:b/>
          <w:bCs/>
          <w:sz w:val="24"/>
          <w:szCs w:val="24"/>
        </w:rPr>
      </w:pPr>
      <w:r w:rsidRPr="00BF19B3">
        <w:rPr>
          <w:rFonts w:ascii="Calibri" w:hAnsi="Calibri" w:cs="Calibri"/>
          <w:b/>
          <w:bCs/>
          <w:sz w:val="24"/>
          <w:szCs w:val="24"/>
        </w:rPr>
        <w:t>RECOMENDACIONES DE MEJORA</w:t>
      </w:r>
    </w:p>
    <w:p w14:paraId="54BCAF69" w14:textId="0F7E7FA2" w:rsidR="00BF19B3" w:rsidRDefault="00BF19B3" w:rsidP="00BF19B3">
      <w:pPr>
        <w:jc w:val="both"/>
        <w:rPr>
          <w:rFonts w:ascii="Calibri" w:hAnsi="Calibri" w:cs="Calibri"/>
          <w:b/>
          <w:bCs/>
          <w:sz w:val="24"/>
          <w:szCs w:val="24"/>
        </w:rPr>
      </w:pPr>
    </w:p>
    <w:p w14:paraId="464853B3"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Fortalecer la caracterización del cliente y del consumidor con información estadística del mercado local y regional, precisando tamaño de mercado, frecuencia de compra, demanda estimada, comportamiento de precios y segmentación de compradores, para sustentar mejor la estrategia comercial.</w:t>
      </w:r>
    </w:p>
    <w:p w14:paraId="5FBFE6E6"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Ampliar la descripción del proceso técnico paso a paso, indicando con mayor detalle tiempos, responsables, actividades críticas de manejo, controles sanitarios, uso de tecnología y resultados esperados en cada fase del ciclo de levante.</w:t>
      </w:r>
    </w:p>
    <w:p w14:paraId="6009F379"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Precisar mejor las funciones del equipo de trabajo, especialmente en los cargos operativos y de apoyo, para que exista correspondencia completa entre las actividades productivas, administrativas, comerciales y de control sanitario.</w:t>
      </w:r>
    </w:p>
    <w:p w14:paraId="78CE54B3" w14:textId="40CB436D"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 xml:space="preserve">Detallar el rubro de </w:t>
      </w:r>
      <w:r w:rsidRPr="005904BD">
        <w:rPr>
          <w:rFonts w:ascii="Segoe UI" w:eastAsia="Times New Roman" w:hAnsi="Segoe UI" w:cs="Segoe UI"/>
          <w:b/>
          <w:bCs/>
          <w:sz w:val="21"/>
          <w:szCs w:val="21"/>
          <w:lang w:eastAsia="es-CO"/>
        </w:rPr>
        <w:t>equipos y herramientas agropecuarias</w:t>
      </w:r>
      <w:r w:rsidRPr="005904BD">
        <w:rPr>
          <w:rFonts w:ascii="Segoe UI" w:eastAsia="Times New Roman" w:hAnsi="Segoe UI" w:cs="Segoe UI"/>
          <w:sz w:val="21"/>
          <w:szCs w:val="21"/>
          <w:lang w:eastAsia="es-CO"/>
        </w:rPr>
        <w:t>, especificando qué elementos incluye, su utilidad dentro del sistema productivo y la forma en que cada uno aporta a mejorar capacidad, control y eficiencia.</w:t>
      </w:r>
      <w:r w:rsidRPr="005904BD">
        <w:rPr>
          <w:rFonts w:ascii="Segoe UI" w:eastAsia="Times New Roman" w:hAnsi="Segoe UI" w:cs="Segoe UI"/>
          <w:sz w:val="21"/>
          <w:szCs w:val="21"/>
          <w:lang w:eastAsia="es-CO"/>
        </w:rPr>
        <w:t xml:space="preserve"> </w:t>
      </w:r>
    </w:p>
    <w:p w14:paraId="3D0876FD"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Cuantificar con mayor precisión los impactos sociales y tecnológicos, señalando indicadores verificables como número de familias beneficiadas, metas de formación, mejoras de productividad por tecnología implementada, reducción de tiempos y metas de adopción de prácticas sostenibles.</w:t>
      </w:r>
    </w:p>
    <w:p w14:paraId="02F32E6A" w14:textId="08C9A9EC" w:rsidR="00BF19B3" w:rsidRPr="00BF19B3" w:rsidRDefault="00BF19B3" w:rsidP="00BF19B3">
      <w:pPr>
        <w:pStyle w:val="Prrafodelista"/>
        <w:numPr>
          <w:ilvl w:val="0"/>
          <w:numId w:val="27"/>
        </w:numPr>
        <w:jc w:val="both"/>
        <w:rPr>
          <w:rFonts w:ascii="Calibri" w:hAnsi="Calibri" w:cs="Calibri"/>
          <w:b/>
          <w:bCs/>
          <w:sz w:val="24"/>
          <w:szCs w:val="24"/>
        </w:rPr>
      </w:pPr>
      <w:r w:rsidRPr="00BF19B3">
        <w:rPr>
          <w:rFonts w:ascii="Segoe UI" w:eastAsia="Times New Roman" w:hAnsi="Segoe UI" w:cs="Segoe UI"/>
          <w:sz w:val="21"/>
          <w:szCs w:val="21"/>
          <w:lang w:eastAsia="es-CO"/>
        </w:rPr>
        <w:t xml:space="preserve">Ampliar el mapa de actores incorporando entidades como Cámara de Comercio e </w:t>
      </w:r>
      <w:proofErr w:type="spellStart"/>
      <w:r w:rsidRPr="00BF19B3">
        <w:rPr>
          <w:rFonts w:ascii="Segoe UI" w:eastAsia="Times New Roman" w:hAnsi="Segoe UI" w:cs="Segoe UI"/>
          <w:sz w:val="21"/>
          <w:szCs w:val="21"/>
          <w:lang w:eastAsia="es-CO"/>
        </w:rPr>
        <w:t>iNNpulsa</w:t>
      </w:r>
      <w:proofErr w:type="spellEnd"/>
      <w:r w:rsidRPr="00BF19B3">
        <w:rPr>
          <w:rFonts w:ascii="Segoe UI" w:eastAsia="Times New Roman" w:hAnsi="Segoe UI" w:cs="Segoe UI"/>
          <w:sz w:val="21"/>
          <w:szCs w:val="21"/>
          <w:lang w:eastAsia="es-CO"/>
        </w:rPr>
        <w:t>, además de otros aliados comerciales, financieros o de asistencia técnica que puedan fortalecer la comercialización, el acompañamiento empresarial y la sostenibilidad del proyecto.</w:t>
      </w:r>
    </w:p>
    <w:p w14:paraId="3B5EC500" w14:textId="6FB44049" w:rsidR="006E6E9C" w:rsidRPr="00BF19B3" w:rsidRDefault="006E6E9C" w:rsidP="00BF19B3">
      <w:pPr>
        <w:pStyle w:val="Prrafodelista"/>
        <w:numPr>
          <w:ilvl w:val="0"/>
          <w:numId w:val="24"/>
        </w:numPr>
        <w:jc w:val="both"/>
        <w:rPr>
          <w:rFonts w:ascii="Calibri" w:hAnsi="Calibri" w:cs="Calibri"/>
          <w:b/>
          <w:bCs/>
          <w:sz w:val="24"/>
          <w:szCs w:val="24"/>
        </w:rPr>
      </w:pPr>
      <w:r w:rsidRPr="00BF19B3">
        <w:rPr>
          <w:rFonts w:ascii="Calibri" w:hAnsi="Calibri" w:cs="Calibri"/>
          <w:b/>
          <w:bCs/>
          <w:sz w:val="24"/>
          <w:szCs w:val="24"/>
        </w:rPr>
        <w:t>CONCLUSIONES</w:t>
      </w:r>
    </w:p>
    <w:p w14:paraId="15275EB9" w14:textId="647CDA08" w:rsidR="00BF19B3" w:rsidRPr="005904BD" w:rsidRDefault="00BF19B3" w:rsidP="00BF19B3">
      <w:p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 xml:space="preserve">El plan de negocios de </w:t>
      </w:r>
      <w:r w:rsidRPr="005904BD">
        <w:rPr>
          <w:rFonts w:ascii="Segoe UI" w:eastAsia="Times New Roman" w:hAnsi="Segoe UI" w:cs="Segoe UI"/>
          <w:b/>
          <w:bCs/>
          <w:sz w:val="21"/>
          <w:szCs w:val="21"/>
          <w:lang w:eastAsia="es-CO"/>
        </w:rPr>
        <w:t>ASOCIACIÓN MUJERES RURALES Y CAMPESINAS ASOCIADAS - MURCAS</w:t>
      </w:r>
      <w:r w:rsidRPr="005904BD">
        <w:rPr>
          <w:rFonts w:ascii="Segoe UI" w:eastAsia="Times New Roman" w:hAnsi="Segoe UI" w:cs="Segoe UI"/>
          <w:sz w:val="21"/>
          <w:szCs w:val="21"/>
          <w:lang w:eastAsia="es-CO"/>
        </w:rPr>
        <w:t xml:space="preserve"> obtuvo una </w:t>
      </w:r>
      <w:r w:rsidRPr="005904BD">
        <w:rPr>
          <w:rFonts w:ascii="Segoe UI" w:eastAsia="Times New Roman" w:hAnsi="Segoe UI" w:cs="Segoe UI"/>
          <w:b/>
          <w:bCs/>
          <w:sz w:val="21"/>
          <w:szCs w:val="21"/>
          <w:lang w:eastAsia="es-CO"/>
        </w:rPr>
        <w:t>calificación final de 82,72</w:t>
      </w:r>
      <w:r w:rsidRPr="005904BD">
        <w:rPr>
          <w:rFonts w:ascii="Segoe UI" w:eastAsia="Times New Roman" w:hAnsi="Segoe UI" w:cs="Segoe UI"/>
          <w:sz w:val="21"/>
          <w:szCs w:val="21"/>
          <w:lang w:eastAsia="es-CO"/>
        </w:rPr>
        <w:t xml:space="preserve">, por lo que se concluye que es </w:t>
      </w:r>
      <w:r w:rsidRPr="005904BD">
        <w:rPr>
          <w:rFonts w:ascii="Segoe UI" w:eastAsia="Times New Roman" w:hAnsi="Segoe UI" w:cs="Segoe UI"/>
          <w:b/>
          <w:bCs/>
          <w:sz w:val="21"/>
          <w:szCs w:val="21"/>
          <w:lang w:eastAsia="es-CO"/>
        </w:rPr>
        <w:t>VIABLE</w:t>
      </w:r>
      <w:r w:rsidRPr="005904BD">
        <w:rPr>
          <w:rFonts w:ascii="Segoe UI" w:eastAsia="Times New Roman" w:hAnsi="Segoe UI" w:cs="Segoe UI"/>
          <w:sz w:val="21"/>
          <w:szCs w:val="21"/>
          <w:lang w:eastAsia="es-CO"/>
        </w:rPr>
        <w:t>. La iniciativa presenta una base favorable en sus componentes comercial, técnico, financiero, legal e impacto, al proponer el fortalecimiento de una unidad productiva ganadera en Aguachica con enfoque asociativo, uso de riego tecnificado, energía solar, suplementación probiótica y una meta productiva de 195 bovinos por ciclo y aproximadamente 390 bovinos al año, orientada a beneficiar a 20 familias campesinas y generar 7 empleos directos. También evidencia claridad sobre los requisitos legales del sector, una proyección de ventas asociada a la capacidad de la operación y una intención de permanencia sustentada en la organización del grupo, el liderazgo de mujeres rurales y el modelo de economía campesina.</w:t>
      </w:r>
      <w:r w:rsidRPr="005904BD">
        <w:rPr>
          <w:rFonts w:ascii="Segoe UI" w:eastAsia="Times New Roman" w:hAnsi="Segoe UI" w:cs="Segoe UI"/>
          <w:sz w:val="21"/>
          <w:szCs w:val="21"/>
          <w:lang w:eastAsia="es-CO"/>
        </w:rPr>
        <w:t xml:space="preserve"> </w:t>
      </w:r>
    </w:p>
    <w:p w14:paraId="22699190" w14:textId="65CCB92F" w:rsidR="00BF19B3" w:rsidRPr="005904BD" w:rsidRDefault="00BF19B3" w:rsidP="00BF19B3">
      <w:p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 xml:space="preserve">No obstante, aunque el proyecto alcanza una condición favorable de viabilidad, todavía presenta aspectos que deben fortalecerse para mejorar su nivel de estructuración y ejecución. Entre ellos se identifican la necesidad de incorporar estadísticas del cliente y consumidor, profundizar la explicación del proceso técnico, describir con mayor precisión funciones del personal, aclarar algunos rubros de equipos y herramientas agropecuarias, cuantificar mejor los impactos sociales y tecnológicos, ampliar el mapa de actores y depurar inconsistencias internas en cifras de empleos, capacidad y resultados. En términos financieros, </w:t>
      </w:r>
      <w:r w:rsidRPr="005904BD">
        <w:rPr>
          <w:rFonts w:ascii="Segoe UI" w:eastAsia="Times New Roman" w:hAnsi="Segoe UI" w:cs="Segoe UI"/>
          <w:b/>
          <w:bCs/>
          <w:sz w:val="21"/>
          <w:szCs w:val="21"/>
          <w:lang w:eastAsia="es-CO"/>
        </w:rPr>
        <w:t>el plan de negocios obtuvo una TIR de 20,31%</w:t>
      </w:r>
      <w:r w:rsidRPr="005904BD">
        <w:rPr>
          <w:rFonts w:ascii="Segoe UI" w:eastAsia="Times New Roman" w:hAnsi="Segoe UI" w:cs="Segoe UI"/>
          <w:sz w:val="21"/>
          <w:szCs w:val="21"/>
          <w:lang w:eastAsia="es-CO"/>
        </w:rPr>
        <w:t xml:space="preserve">, TIR que para un proyecto del sector </w:t>
      </w:r>
      <w:r w:rsidRPr="005904BD">
        <w:rPr>
          <w:rFonts w:ascii="Segoe UI" w:eastAsia="Times New Roman" w:hAnsi="Segoe UI" w:cs="Segoe UI"/>
          <w:b/>
          <w:bCs/>
          <w:sz w:val="21"/>
          <w:szCs w:val="21"/>
          <w:lang w:eastAsia="es-CO"/>
        </w:rPr>
        <w:t>agropecuario</w:t>
      </w:r>
      <w:r w:rsidRPr="005904BD">
        <w:rPr>
          <w:rFonts w:ascii="Segoe UI" w:eastAsia="Times New Roman" w:hAnsi="Segoe UI" w:cs="Segoe UI"/>
          <w:sz w:val="21"/>
          <w:szCs w:val="21"/>
          <w:lang w:eastAsia="es-CO"/>
        </w:rPr>
        <w:t xml:space="preserve"> puede calificarse como </w:t>
      </w:r>
      <w:r w:rsidRPr="005904BD">
        <w:rPr>
          <w:rFonts w:ascii="Segoe UI" w:eastAsia="Times New Roman" w:hAnsi="Segoe UI" w:cs="Segoe UI"/>
          <w:b/>
          <w:bCs/>
          <w:sz w:val="21"/>
          <w:szCs w:val="21"/>
          <w:lang w:eastAsia="es-CO"/>
        </w:rPr>
        <w:t>moderada y favorable</w:t>
      </w:r>
      <w:r w:rsidRPr="005904BD">
        <w:rPr>
          <w:rFonts w:ascii="Segoe UI" w:eastAsia="Times New Roman" w:hAnsi="Segoe UI" w:cs="Segoe UI"/>
          <w:sz w:val="21"/>
          <w:szCs w:val="21"/>
          <w:lang w:eastAsia="es-CO"/>
        </w:rPr>
        <w:t>, porque muestra capacidad de generar retorno positivo en una actividad que por naturaleza enfrenta ciclos productivos, riesgos climáticos y variaciones de mercado; por tanto, no se trata de una rentabilidad extraordinaria, pero sí de un indicador consistente con un negocio rural tecnificado y con posibilidades de sostenibilidad si se ejecuta con control técnico, comercial y administrativo.</w:t>
      </w:r>
    </w:p>
    <w:p w14:paraId="663EE014" w14:textId="77777777" w:rsidR="00BF19B3" w:rsidRPr="00BF19B3" w:rsidRDefault="00BF19B3" w:rsidP="00BF19B3">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7806" w14:textId="77777777" w:rsidR="001710E8" w:rsidRDefault="001710E8">
      <w:pPr>
        <w:spacing w:after="0" w:line="240" w:lineRule="auto"/>
      </w:pPr>
      <w:r>
        <w:separator/>
      </w:r>
    </w:p>
  </w:endnote>
  <w:endnote w:type="continuationSeparator" w:id="0">
    <w:p w14:paraId="36859090" w14:textId="77777777" w:rsidR="001710E8" w:rsidRDefault="001710E8">
      <w:pPr>
        <w:spacing w:after="0" w:line="240" w:lineRule="auto"/>
      </w:pPr>
      <w:r>
        <w:continuationSeparator/>
      </w:r>
    </w:p>
  </w:endnote>
  <w:endnote w:type="continuationNotice" w:id="1">
    <w:p w14:paraId="6CF71143" w14:textId="77777777" w:rsidR="001710E8" w:rsidRDefault="00171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813A" w14:textId="77777777" w:rsidR="001710E8" w:rsidRDefault="001710E8">
      <w:pPr>
        <w:spacing w:after="0" w:line="240" w:lineRule="auto"/>
      </w:pPr>
      <w:r>
        <w:separator/>
      </w:r>
    </w:p>
  </w:footnote>
  <w:footnote w:type="continuationSeparator" w:id="0">
    <w:p w14:paraId="7A6F2647" w14:textId="77777777" w:rsidR="001710E8" w:rsidRDefault="001710E8">
      <w:pPr>
        <w:spacing w:after="0" w:line="240" w:lineRule="auto"/>
      </w:pPr>
      <w:r>
        <w:continuationSeparator/>
      </w:r>
    </w:p>
  </w:footnote>
  <w:footnote w:type="continuationNotice" w:id="1">
    <w:p w14:paraId="000BD864" w14:textId="77777777" w:rsidR="001710E8" w:rsidRDefault="001710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EB6B73"/>
    <w:multiLevelType w:val="multilevel"/>
    <w:tmpl w:val="E2CA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E1D727C"/>
    <w:multiLevelType w:val="multilevel"/>
    <w:tmpl w:val="BFC2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630189D"/>
    <w:multiLevelType w:val="hybridMultilevel"/>
    <w:tmpl w:val="FFBED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5"/>
  </w:num>
  <w:num w:numId="7">
    <w:abstractNumId w:val="25"/>
  </w:num>
  <w:num w:numId="8">
    <w:abstractNumId w:val="20"/>
  </w:num>
  <w:num w:numId="9">
    <w:abstractNumId w:val="8"/>
  </w:num>
  <w:num w:numId="10">
    <w:abstractNumId w:val="9"/>
  </w:num>
  <w:num w:numId="11">
    <w:abstractNumId w:val="17"/>
  </w:num>
  <w:num w:numId="12">
    <w:abstractNumId w:val="21"/>
  </w:num>
  <w:num w:numId="13">
    <w:abstractNumId w:val="10"/>
  </w:num>
  <w:num w:numId="14">
    <w:abstractNumId w:val="14"/>
  </w:num>
  <w:num w:numId="15">
    <w:abstractNumId w:val="26"/>
  </w:num>
  <w:num w:numId="16">
    <w:abstractNumId w:val="12"/>
  </w:num>
  <w:num w:numId="17">
    <w:abstractNumId w:val="1"/>
  </w:num>
  <w:num w:numId="18">
    <w:abstractNumId w:val="19"/>
  </w:num>
  <w:num w:numId="19">
    <w:abstractNumId w:val="3"/>
  </w:num>
  <w:num w:numId="20">
    <w:abstractNumId w:val="7"/>
  </w:num>
  <w:num w:numId="21">
    <w:abstractNumId w:val="23"/>
  </w:num>
  <w:num w:numId="22">
    <w:abstractNumId w:val="6"/>
  </w:num>
  <w:num w:numId="23">
    <w:abstractNumId w:val="24"/>
  </w:num>
  <w:num w:numId="24">
    <w:abstractNumId w:val="2"/>
  </w:num>
  <w:num w:numId="25">
    <w:abstractNumId w:val="18"/>
  </w:num>
  <w:num w:numId="26">
    <w:abstractNumId w:val="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10E8"/>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4586"/>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BF19B3"/>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011CB"/>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 w:type="character" w:styleId="Hipervnculo">
    <w:name w:val="Hyperlink"/>
    <w:basedOn w:val="Fuentedeprrafopredeter"/>
    <w:uiPriority w:val="99"/>
    <w:unhideWhenUsed/>
    <w:rsid w:val="00F011CB"/>
    <w:rPr>
      <w:color w:val="467886" w:themeColor="hyperlink"/>
      <w:u w:val="single"/>
    </w:rPr>
  </w:style>
  <w:style w:type="character" w:styleId="Mencinsinresolver">
    <w:name w:val="Unresolved Mention"/>
    <w:basedOn w:val="Fuentedeprrafopredeter"/>
    <w:uiPriority w:val="99"/>
    <w:semiHidden/>
    <w:unhideWhenUsed/>
    <w:rsid w:val="00F01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NC27WN7QDMQ6-1213215567-1239600</_dlc_DocId>
    <_dlc_DocIdUrl xmlns="71013b74-8d76-4286-9854-1c967c63d6ea">
      <Url>https://sena4.sharepoint.com/teams/det/_layouts/15/DocIdRedir.aspx?ID=NC27WN7QDMQ6-1213215567-1239600</Url>
      <Description>NC27WN7QDMQ6-1213215567-1239600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6323BEDF-B72B-4D59-B329-A2D197F7FFEF}"/>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1474</Words>
  <Characters>8110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2026-06-03T13:44:00Z</dcterms:created>
  <dcterms:modified xsi:type="dcterms:W3CDTF">2026-06-03T14:05:00Z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dede2e73-f6c7-4de6-bba8-9adbb0e5ab61</vt:lpwstr>
  </property>
  <property fmtid="{D5CDD505-2E9C-101B-9397-08002B2CF9AE}" pid="12" name="MediaServiceImageTags">
    <vt:lpwstr/>
  </property>
  <property fmtid="{D5CDD505-2E9C-101B-9397-08002B2CF9AE}" pid="13" name="docLang">
    <vt:lpwstr>es</vt:lpwstr>
  </property>
</Properties>
</file>